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F754" w14:textId="77777777" w:rsidR="00563484" w:rsidRDefault="00563484" w:rsidP="00563484">
      <w:pPr>
        <w:spacing w:after="60" w:line="276" w:lineRule="auto"/>
        <w:rPr>
          <w:rFonts w:ascii="Palatino Linotype" w:hAnsi="Palatino Linotype"/>
          <w:b/>
          <w:bCs/>
          <w:sz w:val="32"/>
          <w:szCs w:val="24"/>
        </w:rPr>
      </w:pPr>
    </w:p>
    <w:p w14:paraId="0D122BCF" w14:textId="77777777" w:rsidR="00DA094B" w:rsidRPr="00DA094B" w:rsidRDefault="00DA094B" w:rsidP="00563484">
      <w:pPr>
        <w:spacing w:after="60" w:line="276" w:lineRule="auto"/>
        <w:rPr>
          <w:rFonts w:ascii="Palatino Linotype" w:hAnsi="Palatino Linotype"/>
          <w:sz w:val="28"/>
        </w:rPr>
      </w:pPr>
      <w:proofErr w:type="spellStart"/>
      <w:r w:rsidRPr="00DA094B">
        <w:rPr>
          <w:rFonts w:ascii="Palatino Linotype" w:hAnsi="Palatino Linotype"/>
          <w:b/>
          <w:bCs/>
          <w:sz w:val="32"/>
          <w:szCs w:val="24"/>
        </w:rPr>
        <w:t>Қайырлы</w:t>
      </w:r>
      <w:proofErr w:type="spellEnd"/>
      <w:r w:rsidRPr="00DA094B">
        <w:rPr>
          <w:rFonts w:ascii="Palatino Linotype" w:hAnsi="Palatino Linotype"/>
          <w:b/>
          <w:bCs/>
          <w:sz w:val="32"/>
          <w:szCs w:val="24"/>
        </w:rPr>
        <w:t xml:space="preserve"> </w:t>
      </w:r>
      <w:proofErr w:type="spellStart"/>
      <w:r w:rsidRPr="00DA094B">
        <w:rPr>
          <w:rFonts w:ascii="Palatino Linotype" w:hAnsi="Palatino Linotype"/>
          <w:b/>
          <w:bCs/>
          <w:sz w:val="32"/>
          <w:szCs w:val="24"/>
        </w:rPr>
        <w:t>күн</w:t>
      </w:r>
      <w:proofErr w:type="spellEnd"/>
      <w:r w:rsidRPr="00DA094B">
        <w:rPr>
          <w:rFonts w:ascii="Palatino Linotype" w:hAnsi="Palatino Linotype"/>
          <w:b/>
          <w:bCs/>
          <w:sz w:val="32"/>
          <w:szCs w:val="24"/>
        </w:rPr>
        <w:t xml:space="preserve">, </w:t>
      </w:r>
      <w:proofErr w:type="spellStart"/>
      <w:r w:rsidRPr="00DA094B">
        <w:rPr>
          <w:rFonts w:ascii="Palatino Linotype" w:hAnsi="Palatino Linotype"/>
          <w:b/>
          <w:bCs/>
          <w:sz w:val="32"/>
          <w:szCs w:val="24"/>
        </w:rPr>
        <w:t>құрметті</w:t>
      </w:r>
      <w:proofErr w:type="spellEnd"/>
      <w:r w:rsidRPr="00DA094B">
        <w:rPr>
          <w:rFonts w:ascii="Palatino Linotype" w:hAnsi="Palatino Linotype"/>
          <w:b/>
          <w:bCs/>
          <w:sz w:val="32"/>
          <w:szCs w:val="24"/>
        </w:rPr>
        <w:t xml:space="preserve"> Жаннат </w:t>
      </w:r>
      <w:proofErr w:type="spellStart"/>
      <w:r w:rsidRPr="00DA094B">
        <w:rPr>
          <w:rFonts w:ascii="Palatino Linotype" w:hAnsi="Palatino Linotype"/>
          <w:b/>
          <w:bCs/>
          <w:sz w:val="32"/>
          <w:szCs w:val="24"/>
        </w:rPr>
        <w:t>Журғалиқызы</w:t>
      </w:r>
      <w:proofErr w:type="spellEnd"/>
      <w:r w:rsidRPr="00DA094B">
        <w:rPr>
          <w:rFonts w:ascii="Palatino Linotype" w:hAnsi="Palatino Linotype"/>
          <w:b/>
          <w:bCs/>
          <w:sz w:val="32"/>
          <w:szCs w:val="24"/>
        </w:rPr>
        <w:t>!</w:t>
      </w:r>
    </w:p>
    <w:p w14:paraId="0D2752F5" w14:textId="77777777" w:rsidR="00DA094B" w:rsidRDefault="00DA094B" w:rsidP="00563484">
      <w:pPr>
        <w:spacing w:after="60" w:line="276" w:lineRule="auto"/>
        <w:rPr>
          <w:rFonts w:ascii="Palatino Linotype" w:hAnsi="Palatino Linotype"/>
          <w:b/>
          <w:bCs/>
          <w:sz w:val="32"/>
          <w:szCs w:val="24"/>
        </w:rPr>
      </w:pPr>
      <w:proofErr w:type="spellStart"/>
      <w:r w:rsidRPr="00DA094B">
        <w:rPr>
          <w:rFonts w:ascii="Palatino Linotype" w:hAnsi="Palatino Linotype"/>
          <w:b/>
          <w:bCs/>
          <w:sz w:val="32"/>
          <w:szCs w:val="24"/>
        </w:rPr>
        <w:t>Жиынға</w:t>
      </w:r>
      <w:proofErr w:type="spellEnd"/>
      <w:r w:rsidRPr="00DA094B">
        <w:rPr>
          <w:rFonts w:ascii="Palatino Linotype" w:hAnsi="Palatino Linotype"/>
          <w:b/>
          <w:bCs/>
          <w:sz w:val="32"/>
          <w:szCs w:val="24"/>
        </w:rPr>
        <w:t xml:space="preserve"> </w:t>
      </w:r>
      <w:proofErr w:type="spellStart"/>
      <w:r w:rsidRPr="00DA094B">
        <w:rPr>
          <w:rFonts w:ascii="Palatino Linotype" w:hAnsi="Palatino Linotype"/>
          <w:b/>
          <w:bCs/>
          <w:sz w:val="32"/>
          <w:szCs w:val="24"/>
        </w:rPr>
        <w:t>қатысушылар</w:t>
      </w:r>
      <w:proofErr w:type="spellEnd"/>
      <w:r w:rsidRPr="00DA094B">
        <w:rPr>
          <w:rFonts w:ascii="Palatino Linotype" w:hAnsi="Palatino Linotype"/>
          <w:b/>
          <w:bCs/>
          <w:sz w:val="32"/>
          <w:szCs w:val="24"/>
        </w:rPr>
        <w:t>!</w:t>
      </w:r>
    </w:p>
    <w:p w14:paraId="38A641AB" w14:textId="77777777" w:rsidR="00563484" w:rsidRPr="00DA094B" w:rsidRDefault="00563484" w:rsidP="00563484">
      <w:pPr>
        <w:spacing w:after="60" w:line="276" w:lineRule="auto"/>
        <w:rPr>
          <w:rFonts w:ascii="Palatino Linotype" w:hAnsi="Palatino Linotype"/>
          <w:sz w:val="28"/>
        </w:rPr>
      </w:pPr>
    </w:p>
    <w:p w14:paraId="5D320D98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</w:r>
      <w:proofErr w:type="spellStart"/>
      <w:r w:rsidRPr="00DA094B">
        <w:rPr>
          <w:rFonts w:ascii="Palatino Linotype" w:hAnsi="Palatino Linotype"/>
          <w:sz w:val="32"/>
          <w:szCs w:val="32"/>
        </w:rPr>
        <w:t>Мемлекет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басшысының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тапсырмаларын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орындау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аясында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салықтық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әкімшілендірудің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цифрлық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моделіне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кезең-кезеңімен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көшу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қамтамасыз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етілуде</w:t>
      </w:r>
      <w:proofErr w:type="spellEnd"/>
      <w:r w:rsidRPr="00DA094B">
        <w:rPr>
          <w:rFonts w:ascii="Palatino Linotype" w:hAnsi="Palatino Linotype"/>
          <w:sz w:val="32"/>
          <w:szCs w:val="32"/>
        </w:rPr>
        <w:t>.</w:t>
      </w:r>
    </w:p>
    <w:p w14:paraId="64405D34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</w:r>
      <w:proofErr w:type="spellStart"/>
      <w:r w:rsidRPr="00DA094B">
        <w:rPr>
          <w:rFonts w:ascii="Palatino Linotype" w:hAnsi="Palatino Linotype"/>
          <w:sz w:val="32"/>
          <w:szCs w:val="32"/>
        </w:rPr>
        <w:t>Негізгі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бағыттар</w:t>
      </w:r>
      <w:proofErr w:type="spellEnd"/>
      <w:r w:rsidRPr="00DA094B">
        <w:rPr>
          <w:rFonts w:ascii="Palatino Linotype" w:hAnsi="Palatino Linotype"/>
          <w:sz w:val="32"/>
          <w:szCs w:val="32"/>
        </w:rPr>
        <w:t>:</w:t>
      </w:r>
    </w:p>
    <w:p w14:paraId="14447DB1" w14:textId="77777777" w:rsidR="00DA094B" w:rsidRPr="00DA094B" w:rsidRDefault="00DA094B" w:rsidP="00563484">
      <w:pPr>
        <w:pStyle w:val="a3"/>
        <w:numPr>
          <w:ilvl w:val="0"/>
          <w:numId w:val="1"/>
        </w:numPr>
        <w:spacing w:after="60" w:line="276" w:lineRule="auto"/>
        <w:ind w:left="0" w:firstLine="142"/>
        <w:jc w:val="both"/>
        <w:rPr>
          <w:rFonts w:ascii="Palatino Linotype" w:hAnsi="Palatino Linotype"/>
          <w:sz w:val="32"/>
          <w:szCs w:val="32"/>
        </w:rPr>
      </w:pPr>
      <w:proofErr w:type="spellStart"/>
      <w:r w:rsidRPr="00DA094B">
        <w:rPr>
          <w:rFonts w:ascii="Palatino Linotype" w:hAnsi="Palatino Linotype"/>
          <w:sz w:val="32"/>
          <w:szCs w:val="32"/>
        </w:rPr>
        <w:t>ақпараттық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жүйелер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деректеріне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негізделген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бақылау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рәсімдерін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автоматтандыру</w:t>
      </w:r>
      <w:proofErr w:type="spellEnd"/>
      <w:r w:rsidRPr="00DA094B">
        <w:rPr>
          <w:rFonts w:ascii="Palatino Linotype" w:hAnsi="Palatino Linotype"/>
          <w:sz w:val="32"/>
          <w:szCs w:val="32"/>
        </w:rPr>
        <w:t>;</w:t>
      </w:r>
    </w:p>
    <w:p w14:paraId="2296B510" w14:textId="77777777" w:rsidR="00DA094B" w:rsidRPr="00DA094B" w:rsidRDefault="00DA094B" w:rsidP="00563484">
      <w:pPr>
        <w:pStyle w:val="a3"/>
        <w:numPr>
          <w:ilvl w:val="0"/>
          <w:numId w:val="1"/>
        </w:numPr>
        <w:spacing w:after="60" w:line="276" w:lineRule="auto"/>
        <w:ind w:left="0" w:firstLine="142"/>
        <w:jc w:val="both"/>
        <w:rPr>
          <w:rFonts w:ascii="Palatino Linotype" w:hAnsi="Palatino Linotype"/>
          <w:sz w:val="32"/>
          <w:szCs w:val="32"/>
        </w:rPr>
      </w:pPr>
      <w:proofErr w:type="spellStart"/>
      <w:r w:rsidRPr="00DA094B">
        <w:rPr>
          <w:rFonts w:ascii="Palatino Linotype" w:hAnsi="Palatino Linotype"/>
          <w:sz w:val="32"/>
          <w:szCs w:val="32"/>
        </w:rPr>
        <w:t>шешім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қабылдауда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адам </w:t>
      </w:r>
      <w:proofErr w:type="spellStart"/>
      <w:r w:rsidRPr="00DA094B">
        <w:rPr>
          <w:rFonts w:ascii="Palatino Linotype" w:hAnsi="Palatino Linotype"/>
          <w:sz w:val="32"/>
          <w:szCs w:val="32"/>
        </w:rPr>
        <w:t>факторын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барынша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азайту</w:t>
      </w:r>
      <w:proofErr w:type="spellEnd"/>
      <w:r w:rsidRPr="00DA094B">
        <w:rPr>
          <w:rFonts w:ascii="Palatino Linotype" w:hAnsi="Palatino Linotype"/>
          <w:sz w:val="32"/>
          <w:szCs w:val="32"/>
        </w:rPr>
        <w:t>;</w:t>
      </w:r>
    </w:p>
    <w:p w14:paraId="0AACDE6A" w14:textId="77777777" w:rsidR="00DA094B" w:rsidRPr="00DA094B" w:rsidRDefault="00DA094B" w:rsidP="00563484">
      <w:pPr>
        <w:pStyle w:val="a3"/>
        <w:numPr>
          <w:ilvl w:val="0"/>
          <w:numId w:val="1"/>
        </w:numPr>
        <w:spacing w:after="60" w:line="276" w:lineRule="auto"/>
        <w:ind w:left="0" w:firstLine="142"/>
        <w:jc w:val="both"/>
        <w:rPr>
          <w:rFonts w:ascii="Palatino Linotype" w:hAnsi="Palatino Linotype"/>
          <w:sz w:val="32"/>
          <w:szCs w:val="32"/>
        </w:rPr>
      </w:pPr>
      <w:proofErr w:type="spellStart"/>
      <w:r w:rsidRPr="00DA094B">
        <w:rPr>
          <w:rFonts w:ascii="Palatino Linotype" w:hAnsi="Palatino Linotype"/>
          <w:sz w:val="32"/>
          <w:szCs w:val="32"/>
        </w:rPr>
        <w:t>алдын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алу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(</w:t>
      </w:r>
      <w:proofErr w:type="spellStart"/>
      <w:r w:rsidRPr="00DA094B">
        <w:rPr>
          <w:rFonts w:ascii="Palatino Linotype" w:hAnsi="Palatino Linotype"/>
          <w:sz w:val="32"/>
          <w:szCs w:val="32"/>
        </w:rPr>
        <w:t>хабарламалық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) </w:t>
      </w:r>
      <w:proofErr w:type="spellStart"/>
      <w:r w:rsidRPr="00DA094B">
        <w:rPr>
          <w:rFonts w:ascii="Palatino Linotype" w:hAnsi="Palatino Linotype"/>
          <w:sz w:val="32"/>
          <w:szCs w:val="32"/>
        </w:rPr>
        <w:t>бақылау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тетіктерін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енгізу</w:t>
      </w:r>
      <w:proofErr w:type="spellEnd"/>
      <w:r w:rsidRPr="00DA094B">
        <w:rPr>
          <w:rFonts w:ascii="Palatino Linotype" w:hAnsi="Palatino Linotype"/>
          <w:sz w:val="32"/>
          <w:szCs w:val="32"/>
        </w:rPr>
        <w:t>.</w:t>
      </w:r>
    </w:p>
    <w:p w14:paraId="24DD3372" w14:textId="77777777" w:rsidR="006A7BE0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</w:r>
      <w:proofErr w:type="spellStart"/>
      <w:r w:rsidRPr="00DA094B">
        <w:rPr>
          <w:rFonts w:ascii="Palatino Linotype" w:hAnsi="Palatino Linotype"/>
          <w:sz w:val="32"/>
          <w:szCs w:val="32"/>
        </w:rPr>
        <w:t>Аталған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шаралар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салықтық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әкімшілендірудің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тиімділігін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арттыруға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, </w:t>
      </w:r>
      <w:proofErr w:type="spellStart"/>
      <w:r w:rsidRPr="00DA094B">
        <w:rPr>
          <w:rFonts w:ascii="Palatino Linotype" w:hAnsi="Palatino Linotype"/>
          <w:sz w:val="32"/>
          <w:szCs w:val="32"/>
        </w:rPr>
        <w:t>адал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салық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төлеушілерге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әкімшілік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жүктемені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төмендетуге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және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даулы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жағдайларды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қысқартуға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DA094B">
        <w:rPr>
          <w:rFonts w:ascii="Palatino Linotype" w:hAnsi="Palatino Linotype"/>
          <w:sz w:val="32"/>
          <w:szCs w:val="32"/>
        </w:rPr>
        <w:t>бағытталған</w:t>
      </w:r>
      <w:proofErr w:type="spellEnd"/>
      <w:r w:rsidRPr="00DA094B">
        <w:rPr>
          <w:rFonts w:ascii="Palatino Linotype" w:hAnsi="Palatino Linotype"/>
          <w:sz w:val="32"/>
          <w:szCs w:val="32"/>
        </w:rPr>
        <w:t>.</w:t>
      </w:r>
    </w:p>
    <w:p w14:paraId="550B52F6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</w:p>
    <w:p w14:paraId="2E7A8A33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b/>
          <w:sz w:val="32"/>
          <w:szCs w:val="32"/>
        </w:rPr>
      </w:pPr>
      <w:r w:rsidRPr="00DA094B">
        <w:rPr>
          <w:rFonts w:ascii="Palatino Linotype" w:hAnsi="Palatino Linotype"/>
          <w:b/>
          <w:sz w:val="32"/>
          <w:szCs w:val="32"/>
        </w:rPr>
        <w:t>I. Ключевые изменения в новом Налоговом кодексе</w:t>
      </w:r>
    </w:p>
    <w:p w14:paraId="2E149068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 xml:space="preserve">В новом Налоговом кодексе принципиально пересмотрен и чётко </w:t>
      </w:r>
      <w:proofErr w:type="spellStart"/>
      <w:r w:rsidRPr="00DA094B">
        <w:rPr>
          <w:rFonts w:ascii="Palatino Linotype" w:hAnsi="Palatino Linotype"/>
          <w:sz w:val="32"/>
          <w:szCs w:val="32"/>
        </w:rPr>
        <w:t>разграничён</w:t>
      </w:r>
      <w:proofErr w:type="spellEnd"/>
      <w:r w:rsidRPr="00DA094B">
        <w:rPr>
          <w:rFonts w:ascii="Palatino Linotype" w:hAnsi="Palatino Linotype"/>
          <w:sz w:val="32"/>
          <w:szCs w:val="32"/>
        </w:rPr>
        <w:t xml:space="preserve"> подход к налоговому администрированию:</w:t>
      </w:r>
    </w:p>
    <w:p w14:paraId="65F4C35D" w14:textId="77777777" w:rsidR="00DA094B" w:rsidRPr="00DA094B" w:rsidRDefault="00DA094B" w:rsidP="00563484">
      <w:pPr>
        <w:pStyle w:val="a3"/>
        <w:numPr>
          <w:ilvl w:val="0"/>
          <w:numId w:val="2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Камеральный контроль выделен в самостоятельный блок.</w:t>
      </w:r>
    </w:p>
    <w:p w14:paraId="79F7C1F7" w14:textId="77777777" w:rsidR="00DA094B" w:rsidRPr="00DA094B" w:rsidRDefault="00DA094B" w:rsidP="00563484">
      <w:pPr>
        <w:pStyle w:val="a3"/>
        <w:numPr>
          <w:ilvl w:val="0"/>
          <w:numId w:val="2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Контроль за выпиской ЭСФ переведён в формат сопоставительного и автоматизированного контроля на основе баланса НДС сервиса «е-Тамга».</w:t>
      </w:r>
    </w:p>
    <w:p w14:paraId="30D91240" w14:textId="77777777" w:rsidR="00DA094B" w:rsidRPr="00DA094B" w:rsidRDefault="00DA094B" w:rsidP="00563484">
      <w:pPr>
        <w:pStyle w:val="a3"/>
        <w:numPr>
          <w:ilvl w:val="0"/>
          <w:numId w:val="2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Введён единый мониторинг соблюдения налоговой регистрации.</w:t>
      </w:r>
    </w:p>
    <w:p w14:paraId="129DDBEC" w14:textId="77777777" w:rsidR="00DA094B" w:rsidRPr="00DA094B" w:rsidRDefault="00DA094B" w:rsidP="00563484">
      <w:pPr>
        <w:pStyle w:val="a3"/>
        <w:numPr>
          <w:ilvl w:val="0"/>
          <w:numId w:val="2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lastRenderedPageBreak/>
        <w:t>Непредставление налоговой отчётности приравнено к нулевым показателям.</w:t>
      </w:r>
    </w:p>
    <w:p w14:paraId="4D0AA8D4" w14:textId="77777777" w:rsidR="00DA094B" w:rsidRPr="00DA094B" w:rsidRDefault="00DA094B" w:rsidP="00563484">
      <w:pPr>
        <w:pStyle w:val="a3"/>
        <w:numPr>
          <w:ilvl w:val="0"/>
          <w:numId w:val="2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Сроки направления уведомлений увеличены с 10 до 30 рабочих дней.</w:t>
      </w:r>
    </w:p>
    <w:p w14:paraId="2CFB9A6B" w14:textId="77777777" w:rsidR="00DA094B" w:rsidRPr="00DA094B" w:rsidRDefault="00DA094B" w:rsidP="00563484">
      <w:pPr>
        <w:pStyle w:val="a3"/>
        <w:numPr>
          <w:ilvl w:val="0"/>
          <w:numId w:val="2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В целях обеспечения своевременного исполнения введена дополнительная мера — ограничение выписки ЭСФ.</w:t>
      </w:r>
    </w:p>
    <w:p w14:paraId="4B5FC6B3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>Таким образом, все недоработки, упущения и разночтения, выявленные в 2025 году, в 2026 году системно устранены за счёт чёткого разделения видов контроля по секторам и установления понятных правил их применения.</w:t>
      </w:r>
    </w:p>
    <w:p w14:paraId="345693F9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</w:r>
    </w:p>
    <w:p w14:paraId="78779437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i/>
          <w:sz w:val="24"/>
          <w:szCs w:val="32"/>
        </w:rPr>
      </w:pPr>
      <w:r w:rsidRPr="00DA094B">
        <w:rPr>
          <w:rFonts w:ascii="Palatino Linotype" w:hAnsi="Palatino Linotype"/>
          <w:b/>
          <w:sz w:val="32"/>
          <w:szCs w:val="32"/>
        </w:rPr>
        <w:t xml:space="preserve">II. Камеральный контроль: </w:t>
      </w:r>
      <w:r w:rsidRPr="00DA094B">
        <w:rPr>
          <w:rFonts w:ascii="Palatino Linotype" w:hAnsi="Palatino Linotype"/>
          <w:i/>
          <w:sz w:val="24"/>
          <w:szCs w:val="32"/>
        </w:rPr>
        <w:t>инструмент предупреждения нарушений</w:t>
      </w:r>
    </w:p>
    <w:p w14:paraId="1E7DFD3D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>Камеральный контроль является основным инструментом превентивного администрирования. Он проводится без выхода на проверку и основан на анализе налоговой отчётности налогоплательщика, а также сведений, содержащихся в информационных системах КГД, — в том числе электронных счетов-фактур, данных онлайн-кассовых аппаратов и иных источников.</w:t>
      </w:r>
    </w:p>
    <w:p w14:paraId="6268DF5B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</w:r>
      <w:r w:rsidRPr="00DA094B">
        <w:rPr>
          <w:rFonts w:ascii="Palatino Linotype" w:hAnsi="Palatino Linotype"/>
          <w:b/>
          <w:sz w:val="32"/>
          <w:szCs w:val="32"/>
        </w:rPr>
        <w:t>Прежний подход</w:t>
      </w:r>
      <w:r w:rsidRPr="00DA094B">
        <w:rPr>
          <w:rFonts w:ascii="Palatino Linotype" w:hAnsi="Palatino Linotype"/>
          <w:sz w:val="32"/>
          <w:szCs w:val="32"/>
        </w:rPr>
        <w:t xml:space="preserve"> </w:t>
      </w:r>
      <w:r w:rsidRPr="00DA094B">
        <w:rPr>
          <w:rFonts w:ascii="Palatino Linotype" w:hAnsi="Palatino Linotype"/>
          <w:i/>
          <w:sz w:val="28"/>
          <w:szCs w:val="32"/>
        </w:rPr>
        <w:t>(реактивная модель)</w:t>
      </w:r>
    </w:p>
    <w:p w14:paraId="6C4D89DC" w14:textId="77777777" w:rsidR="00DA094B" w:rsidRPr="00DA094B" w:rsidRDefault="00DA094B" w:rsidP="00563484">
      <w:pPr>
        <w:pStyle w:val="a3"/>
        <w:numPr>
          <w:ilvl w:val="0"/>
          <w:numId w:val="3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Выявлялись расхождения в отчётности.</w:t>
      </w:r>
    </w:p>
    <w:p w14:paraId="75AEBB06" w14:textId="77777777" w:rsidR="00DA094B" w:rsidRPr="00DA094B" w:rsidRDefault="00DA094B" w:rsidP="00563484">
      <w:pPr>
        <w:pStyle w:val="a3"/>
        <w:numPr>
          <w:ilvl w:val="0"/>
          <w:numId w:val="3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Направлялись уведомления об устранении нарушений.</w:t>
      </w:r>
    </w:p>
    <w:p w14:paraId="4B49C9FE" w14:textId="77777777" w:rsidR="00DA094B" w:rsidRPr="00DA094B" w:rsidRDefault="00DA094B" w:rsidP="00563484">
      <w:pPr>
        <w:pStyle w:val="a3"/>
        <w:numPr>
          <w:ilvl w:val="0"/>
          <w:numId w:val="3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При неисполнении или частичном исполнении применялись меры воздействия: выносились решения о признании уведомлений неисполненными, одновременно приостанавливались расходные операции по банковским счетам и назначались налоговые проверки.</w:t>
      </w:r>
    </w:p>
    <w:p w14:paraId="68D6F601" w14:textId="77777777" w:rsidR="00563484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</w:r>
    </w:p>
    <w:p w14:paraId="19A87150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lastRenderedPageBreak/>
        <w:tab/>
      </w:r>
      <w:r w:rsidR="00DA094B" w:rsidRPr="00DA094B">
        <w:rPr>
          <w:rFonts w:ascii="Palatino Linotype" w:hAnsi="Palatino Linotype"/>
          <w:b/>
          <w:sz w:val="32"/>
          <w:szCs w:val="32"/>
        </w:rPr>
        <w:t>Новый подход</w:t>
      </w:r>
      <w:r w:rsidR="00DA094B" w:rsidRPr="00DA094B">
        <w:rPr>
          <w:rFonts w:ascii="Palatino Linotype" w:hAnsi="Palatino Linotype"/>
          <w:sz w:val="32"/>
          <w:szCs w:val="32"/>
        </w:rPr>
        <w:t xml:space="preserve"> </w:t>
      </w:r>
      <w:r w:rsidR="00DA094B" w:rsidRPr="00DA094B">
        <w:rPr>
          <w:rFonts w:ascii="Palatino Linotype" w:hAnsi="Palatino Linotype"/>
          <w:i/>
          <w:sz w:val="28"/>
          <w:szCs w:val="32"/>
        </w:rPr>
        <w:t>(превентивная модель)</w:t>
      </w:r>
    </w:p>
    <w:p w14:paraId="6E0FC195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>Главная задача камерального контроля — предоставить налогоплательщику возможность самостоятельно исправить ошибки.</w:t>
      </w:r>
    </w:p>
    <w:p w14:paraId="6D8261D2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>Порядок реализации:</w:t>
      </w:r>
    </w:p>
    <w:p w14:paraId="3DEF9652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Налоговые органы анализируют сведения, содержащиеся в налоговой отчётности и информационных системах.</w:t>
      </w:r>
    </w:p>
    <w:p w14:paraId="2B66AA52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При выявлении несоответствий направляется уведомление о расхождениях по результатам камерального контроля.</w:t>
      </w:r>
    </w:p>
    <w:p w14:paraId="1CA0E029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В течение 30 рабочих дней налогоплательщик вправе устранить расхождения либо предоставить пояснения с приложением подтверждающих документов.</w:t>
      </w:r>
    </w:p>
    <w:p w14:paraId="62C44C99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Любое пояснение или корректировка отчётности является основанием для завершения камерального контроля.</w:t>
      </w:r>
    </w:p>
    <w:p w14:paraId="1FBB8345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>И только при отсутствии какой-либо реакции применяются меры воздействия:</w:t>
      </w:r>
    </w:p>
    <w:p w14:paraId="77A7A0F1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приостановление расходных операций по банковским счетам;</w:t>
      </w:r>
    </w:p>
    <w:p w14:paraId="74D62433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ограничение доступа к интернет-ресурсам в отношении участников электронной торговли;</w:t>
      </w:r>
    </w:p>
    <w:p w14:paraId="5637B309" w14:textId="77777777" w:rsidR="00DA094B" w:rsidRPr="00DA094B" w:rsidRDefault="00DA094B" w:rsidP="00563484">
      <w:pPr>
        <w:pStyle w:val="a3"/>
        <w:numPr>
          <w:ilvl w:val="0"/>
          <w:numId w:val="4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>приостановление выписки электронных счетов-фактур по рисковым операциям.</w:t>
      </w:r>
    </w:p>
    <w:p w14:paraId="31DC3983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 w:rsidRPr="00DA094B">
        <w:rPr>
          <w:rFonts w:ascii="Palatino Linotype" w:hAnsi="Palatino Linotype"/>
          <w:sz w:val="32"/>
          <w:szCs w:val="32"/>
        </w:rPr>
        <w:tab/>
        <w:t>Таким образом, камеральный контроль выстроен как инструмент предупреждения нарушений, при котором в первую очередь предоставляется возможность их добровольного устранения.</w:t>
      </w:r>
    </w:p>
    <w:p w14:paraId="689716E0" w14:textId="77777777" w:rsid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</w:p>
    <w:p w14:paraId="075589BD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b/>
          <w:sz w:val="32"/>
          <w:szCs w:val="32"/>
        </w:rPr>
      </w:pPr>
      <w:r w:rsidRPr="00DA094B">
        <w:rPr>
          <w:rFonts w:ascii="Palatino Linotype" w:hAnsi="Palatino Linotype"/>
          <w:b/>
          <w:sz w:val="32"/>
          <w:szCs w:val="32"/>
        </w:rPr>
        <w:lastRenderedPageBreak/>
        <w:t>III. Дополнительные механизмы контроля</w:t>
      </w:r>
    </w:p>
    <w:p w14:paraId="7791BC86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 xml:space="preserve">1) </w:t>
      </w:r>
      <w:r w:rsidRPr="00DA094B">
        <w:rPr>
          <w:rFonts w:ascii="Palatino Linotype" w:hAnsi="Palatino Linotype"/>
          <w:sz w:val="32"/>
          <w:szCs w:val="32"/>
        </w:rPr>
        <w:t>Биометрическая идентификация</w:t>
      </w:r>
    </w:p>
    <w:p w14:paraId="2CFA489B" w14:textId="77777777" w:rsid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Pr="00DA094B">
        <w:rPr>
          <w:rFonts w:ascii="Palatino Linotype" w:hAnsi="Palatino Linotype"/>
          <w:sz w:val="32"/>
          <w:szCs w:val="32"/>
        </w:rPr>
        <w:t>Направлена на предотвращение фиктивной регистрации и вып</w:t>
      </w:r>
      <w:r>
        <w:rPr>
          <w:rFonts w:ascii="Palatino Linotype" w:hAnsi="Palatino Linotype"/>
          <w:sz w:val="32"/>
          <w:szCs w:val="32"/>
        </w:rPr>
        <w:t>иски электронных счетов-фактур.</w:t>
      </w:r>
    </w:p>
    <w:p w14:paraId="18C039C1" w14:textId="77777777" w:rsid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Pr="00DA094B">
        <w:rPr>
          <w:rFonts w:ascii="Palatino Linotype" w:hAnsi="Palatino Linotype"/>
          <w:sz w:val="32"/>
          <w:szCs w:val="32"/>
        </w:rPr>
        <w:t>При постановке на регистрационный учёт и (или) изменении регистрационных данных юридического лица, а также при смене руководителя проводится биометрическая идентификация руководителя в ИС ЭСФ. Механизм действует с 2023 года и</w:t>
      </w:r>
      <w:r>
        <w:rPr>
          <w:rFonts w:ascii="Palatino Linotype" w:hAnsi="Palatino Linotype"/>
          <w:sz w:val="32"/>
          <w:szCs w:val="32"/>
        </w:rPr>
        <w:t xml:space="preserve"> закреплён в Налоговом кодексе.</w:t>
      </w:r>
    </w:p>
    <w:p w14:paraId="2174539E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 xml:space="preserve">2) </w:t>
      </w:r>
      <w:r w:rsidRPr="00DA094B">
        <w:rPr>
          <w:rFonts w:ascii="Palatino Linotype" w:hAnsi="Palatino Linotype"/>
          <w:sz w:val="32"/>
          <w:szCs w:val="32"/>
        </w:rPr>
        <w:t>Сопоставительный контроль выписки ЭСФ</w:t>
      </w:r>
    </w:p>
    <w:p w14:paraId="06B89836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Pr="00DA094B">
        <w:rPr>
          <w:rFonts w:ascii="Palatino Linotype" w:hAnsi="Palatino Linotype"/>
          <w:sz w:val="32"/>
          <w:szCs w:val="32"/>
        </w:rPr>
        <w:t>Применяется при выявлении рисков и неисполнении уведомлений в целях предотвращения фиктивных сделок. Периодичность применения контроля варьируется от 10 дней до одного года (месяц, квартал и т. д.) в зависимости от уровня риска.</w:t>
      </w:r>
    </w:p>
    <w:p w14:paraId="72B411DA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При выявлении сомнительных сделок через систему управления рисками направляется уведомление о подтверждении фактического совершения оборота. В случае согласия с выявленным нарушением налогоплательщик отзывает выписанные фиктивные ЭСФ. При неисполнении уведомления приостанавливаются выписка ЭСФ и расходные операции по банковским счетам налогоплательщика.</w:t>
      </w:r>
    </w:p>
    <w:p w14:paraId="011DC7EB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>3)</w:t>
      </w:r>
      <w:r w:rsidR="00DA094B" w:rsidRPr="00DA094B">
        <w:rPr>
          <w:rFonts w:ascii="Palatino Linotype" w:hAnsi="Palatino Linotype"/>
          <w:sz w:val="32"/>
          <w:szCs w:val="32"/>
        </w:rPr>
        <w:t xml:space="preserve"> Автоматизированный контроль ЭСФ через сервис «е-Тамга»</w:t>
      </w:r>
    </w:p>
    <w:p w14:paraId="6E8B2F40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С 2026 года сервис обеспечивает автоматизированный контроль выписки ЭСФ в режиме реального времени на основе баланса НДС.</w:t>
      </w:r>
    </w:p>
    <w:p w14:paraId="6CA0A2E2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lastRenderedPageBreak/>
        <w:tab/>
      </w:r>
      <w:r w:rsidR="00DA094B" w:rsidRPr="00DA094B">
        <w:rPr>
          <w:rFonts w:ascii="Palatino Linotype" w:hAnsi="Palatino Linotype"/>
          <w:sz w:val="32"/>
          <w:szCs w:val="32"/>
        </w:rPr>
        <w:t>Суть механизма: выписка электронных счетов-фактур допускается только при наличии подтверждённых расходов, приобретений или импорта.</w:t>
      </w:r>
    </w:p>
    <w:p w14:paraId="6995AE69" w14:textId="77777777" w:rsid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На первом этапе контроль применяется в отношении рисковых налогоплательщиков, исполнивши</w:t>
      </w:r>
      <w:r>
        <w:rPr>
          <w:rFonts w:ascii="Palatino Linotype" w:hAnsi="Palatino Linotype"/>
          <w:sz w:val="32"/>
          <w:szCs w:val="32"/>
        </w:rPr>
        <w:t>х уведомление путём отзыва ЭСФ.</w:t>
      </w:r>
    </w:p>
    <w:p w14:paraId="2E50EB28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В дальнейшем планируется постепенно расширять категорию охватываемых налогоплательщиков.</w:t>
      </w:r>
    </w:p>
    <w:p w14:paraId="715A1E6B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Преимущество механизма — возможность возврата превышения НДС без проведения налоговой проверки. Внедрение осуществляется поэтапно с учётом позиции бизнес-сообщества.</w:t>
      </w:r>
    </w:p>
    <w:p w14:paraId="294DD440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</w:p>
    <w:p w14:paraId="29D46BF3" w14:textId="77777777" w:rsidR="00DA094B" w:rsidRPr="00563484" w:rsidRDefault="00DA094B" w:rsidP="00563484">
      <w:pPr>
        <w:spacing w:after="60" w:line="276" w:lineRule="auto"/>
        <w:jc w:val="both"/>
        <w:rPr>
          <w:rFonts w:ascii="Palatino Linotype" w:hAnsi="Palatino Linotype"/>
          <w:b/>
          <w:sz w:val="32"/>
          <w:szCs w:val="32"/>
        </w:rPr>
      </w:pPr>
      <w:r w:rsidRPr="00563484">
        <w:rPr>
          <w:rFonts w:ascii="Palatino Linotype" w:hAnsi="Palatino Linotype"/>
          <w:b/>
          <w:sz w:val="32"/>
          <w:szCs w:val="32"/>
        </w:rPr>
        <w:t>IV. Сервисная модель налогового администрирования</w:t>
      </w:r>
    </w:p>
    <w:p w14:paraId="553E14CE" w14:textId="77777777" w:rsid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В рамках цифровой трансформации осуществляется переход к сервисной модели налогового администрирования, ориентированной на налогоплательщика и участников внешнеэкономической деятельности.</w:t>
      </w:r>
    </w:p>
    <w:p w14:paraId="49B10045" w14:textId="77777777" w:rsidR="00DA094B" w:rsidRPr="00DA094B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DA094B" w:rsidRPr="00DA094B">
        <w:rPr>
          <w:rFonts w:ascii="Palatino Linotype" w:hAnsi="Palatino Linotype"/>
          <w:sz w:val="32"/>
          <w:szCs w:val="32"/>
        </w:rPr>
        <w:t>Основная задача — создание понятных и удобных условий для исполнения налоговых обязательств и сопровождение бизнеса на всех этапах его деятельности.</w:t>
      </w:r>
    </w:p>
    <w:p w14:paraId="26644450" w14:textId="77777777" w:rsid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>Реализуемые инструменты:</w:t>
      </w:r>
    </w:p>
    <w:p w14:paraId="6F9D8475" w14:textId="77777777" w:rsidR="00563484" w:rsidRPr="00563484" w:rsidRDefault="00DA094B" w:rsidP="00563484">
      <w:pPr>
        <w:pStyle w:val="a3"/>
        <w:numPr>
          <w:ilvl w:val="0"/>
          <w:numId w:val="6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proofErr w:type="spellStart"/>
      <w:r w:rsidRPr="00563484">
        <w:rPr>
          <w:rFonts w:ascii="Palatino Linotype" w:hAnsi="Palatino Linotype"/>
          <w:b/>
          <w:sz w:val="32"/>
          <w:szCs w:val="32"/>
        </w:rPr>
        <w:t>Предзаполнение</w:t>
      </w:r>
      <w:proofErr w:type="spellEnd"/>
      <w:r w:rsidRPr="00563484">
        <w:rPr>
          <w:rFonts w:ascii="Palatino Linotype" w:hAnsi="Palatino Linotype"/>
          <w:b/>
          <w:sz w:val="32"/>
          <w:szCs w:val="32"/>
        </w:rPr>
        <w:t xml:space="preserve"> налоговой отчётности</w:t>
      </w:r>
      <w:r w:rsidRPr="00563484">
        <w:rPr>
          <w:rFonts w:ascii="Palatino Linotype" w:hAnsi="Palatino Linotype"/>
          <w:sz w:val="32"/>
          <w:szCs w:val="32"/>
        </w:rPr>
        <w:t xml:space="preserve"> — позволяет на основе данных информационных систем выявлять расхождения ещё до подачи деклараций, снижая тем самым количество ошибок и камеральных у</w:t>
      </w:r>
      <w:r w:rsidR="00563484" w:rsidRPr="00563484">
        <w:rPr>
          <w:rFonts w:ascii="Palatino Linotype" w:hAnsi="Palatino Linotype"/>
          <w:sz w:val="32"/>
          <w:szCs w:val="32"/>
        </w:rPr>
        <w:t>ведомлений.</w:t>
      </w:r>
    </w:p>
    <w:p w14:paraId="08EF5CB7" w14:textId="77777777" w:rsidR="00563484" w:rsidRPr="00563484" w:rsidRDefault="00DA094B" w:rsidP="00563484">
      <w:pPr>
        <w:pStyle w:val="a3"/>
        <w:numPr>
          <w:ilvl w:val="0"/>
          <w:numId w:val="6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563484">
        <w:rPr>
          <w:rFonts w:ascii="Palatino Linotype" w:hAnsi="Palatino Linotype"/>
          <w:b/>
          <w:sz w:val="32"/>
          <w:szCs w:val="32"/>
        </w:rPr>
        <w:t>Горизонтальный мониторинг</w:t>
      </w:r>
      <w:r w:rsidRPr="00563484">
        <w:rPr>
          <w:rFonts w:ascii="Palatino Linotype" w:hAnsi="Palatino Linotype"/>
          <w:sz w:val="32"/>
          <w:szCs w:val="32"/>
        </w:rPr>
        <w:t xml:space="preserve"> — обеспечивает ранний обмен информацией между налоговыми органами и </w:t>
      </w:r>
      <w:r w:rsidRPr="00563484">
        <w:rPr>
          <w:rFonts w:ascii="Palatino Linotype" w:hAnsi="Palatino Linotype"/>
          <w:sz w:val="32"/>
          <w:szCs w:val="32"/>
        </w:rPr>
        <w:lastRenderedPageBreak/>
        <w:t>налогоплательщиками. В настоящее время механизм применяется в пилотном режиме для крупных налогоплательщиков до конца 2026 года с последующим распро</w:t>
      </w:r>
      <w:r w:rsidR="00563484" w:rsidRPr="00563484">
        <w:rPr>
          <w:rFonts w:ascii="Palatino Linotype" w:hAnsi="Palatino Linotype"/>
          <w:sz w:val="32"/>
          <w:szCs w:val="32"/>
        </w:rPr>
        <w:t>странением на средний бизнес.</w:t>
      </w:r>
    </w:p>
    <w:p w14:paraId="61C494A5" w14:textId="77777777" w:rsidR="00563484" w:rsidRPr="00563484" w:rsidRDefault="00DA094B" w:rsidP="00563484">
      <w:pPr>
        <w:pStyle w:val="a3"/>
        <w:numPr>
          <w:ilvl w:val="0"/>
          <w:numId w:val="6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563484">
        <w:rPr>
          <w:rFonts w:ascii="Palatino Linotype" w:hAnsi="Palatino Linotype"/>
          <w:b/>
          <w:sz w:val="32"/>
          <w:szCs w:val="32"/>
        </w:rPr>
        <w:t>Функционал самостоятельной камеральной проверки в Кабинете налогоплательщика</w:t>
      </w:r>
      <w:r w:rsidRPr="00563484">
        <w:rPr>
          <w:rFonts w:ascii="Palatino Linotype" w:hAnsi="Palatino Linotype"/>
          <w:sz w:val="32"/>
          <w:szCs w:val="32"/>
        </w:rPr>
        <w:t xml:space="preserve"> — позволяет бизнесу заблаговременно оценивать налоговые риски и п</w:t>
      </w:r>
      <w:r w:rsidR="00563484" w:rsidRPr="00563484">
        <w:rPr>
          <w:rFonts w:ascii="Palatino Linotype" w:hAnsi="Palatino Linotype"/>
          <w:sz w:val="32"/>
          <w:szCs w:val="32"/>
        </w:rPr>
        <w:t>ринимать меры по их устранению.</w:t>
      </w:r>
    </w:p>
    <w:p w14:paraId="4D8778AC" w14:textId="77777777" w:rsidR="00DA094B" w:rsidRPr="00563484" w:rsidRDefault="00DA094B" w:rsidP="00563484">
      <w:pPr>
        <w:pStyle w:val="a3"/>
        <w:numPr>
          <w:ilvl w:val="0"/>
          <w:numId w:val="6"/>
        </w:numPr>
        <w:spacing w:after="60" w:line="276" w:lineRule="auto"/>
        <w:ind w:left="0" w:firstLine="284"/>
        <w:jc w:val="both"/>
        <w:rPr>
          <w:rFonts w:ascii="Palatino Linotype" w:hAnsi="Palatino Linotype"/>
          <w:sz w:val="32"/>
          <w:szCs w:val="32"/>
        </w:rPr>
      </w:pPr>
      <w:r w:rsidRPr="00563484">
        <w:rPr>
          <w:rFonts w:ascii="Palatino Linotype" w:hAnsi="Palatino Linotype"/>
          <w:b/>
          <w:sz w:val="32"/>
          <w:szCs w:val="32"/>
        </w:rPr>
        <w:t>Развитие цифровых сервисов сопровождения бизнеса на всём жизненном цикле</w:t>
      </w:r>
      <w:r w:rsidRPr="00563484">
        <w:rPr>
          <w:rFonts w:ascii="Palatino Linotype" w:hAnsi="Palatino Linotype"/>
          <w:sz w:val="32"/>
          <w:szCs w:val="32"/>
        </w:rPr>
        <w:t xml:space="preserve"> — от регистрации до прекращения деятельности: электронные сервисы информирования, цифровые документы, уведомления о ключевых налоговых событиях, автоматизация отдельных процедур.</w:t>
      </w:r>
    </w:p>
    <w:p w14:paraId="612D4C8D" w14:textId="77777777" w:rsidR="00563484" w:rsidRDefault="00563484" w:rsidP="00563484">
      <w:pPr>
        <w:spacing w:after="60" w:line="276" w:lineRule="auto"/>
        <w:jc w:val="both"/>
        <w:rPr>
          <w:rFonts w:ascii="Palatino Linotype" w:hAnsi="Palatino Linotype"/>
          <w:b/>
          <w:sz w:val="32"/>
          <w:szCs w:val="32"/>
        </w:rPr>
      </w:pPr>
    </w:p>
    <w:p w14:paraId="21DEB6E9" w14:textId="77777777" w:rsidR="00DA094B" w:rsidRPr="00563484" w:rsidRDefault="00DA094B" w:rsidP="00563484">
      <w:pPr>
        <w:spacing w:after="60" w:line="276" w:lineRule="auto"/>
        <w:jc w:val="both"/>
        <w:rPr>
          <w:rFonts w:ascii="Palatino Linotype" w:hAnsi="Palatino Linotype"/>
          <w:b/>
          <w:sz w:val="32"/>
          <w:szCs w:val="32"/>
        </w:rPr>
      </w:pPr>
      <w:proofErr w:type="spellStart"/>
      <w:r w:rsidRPr="00563484">
        <w:rPr>
          <w:rFonts w:ascii="Palatino Linotype" w:hAnsi="Palatino Linotype"/>
          <w:b/>
          <w:sz w:val="32"/>
          <w:szCs w:val="32"/>
        </w:rPr>
        <w:t>Қорытынды</w:t>
      </w:r>
      <w:proofErr w:type="spellEnd"/>
    </w:p>
    <w:p w14:paraId="781BBB85" w14:textId="77777777" w:rsid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Барлық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өзгерістер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салық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жүйесін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бизнес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үшін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түсінікті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әрі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қолайлы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етуге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бағытталған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және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үш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негізгі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қағидатқа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сүйенеді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>:</w:t>
      </w:r>
    </w:p>
    <w:p w14:paraId="5AF5C3F8" w14:textId="77777777" w:rsidR="00DA094B" w:rsidRP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 xml:space="preserve">1.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Цифрландыру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—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көптеген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процестер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автоматтандырылды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,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бұл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кәсіпкерлерге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түсетін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жүктемені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азайтып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,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салық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органдарымен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өзара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іс-қимылды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жеңілдетеді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>.</w:t>
      </w:r>
    </w:p>
    <w:p w14:paraId="216BD53E" w14:textId="77777777" w:rsidR="00DA094B" w:rsidRP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 xml:space="preserve">2.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Тәуекелге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бағытталған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тәсіл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—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бақылау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нақты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және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негізді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болады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>.</w:t>
      </w:r>
    </w:p>
    <w:p w14:paraId="40E05E53" w14:textId="77777777" w:rsidR="00DA094B" w:rsidRP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  <w:t xml:space="preserve">3.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Сервистік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модель —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артық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қысымнан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бас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тартып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,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негізгі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мақсат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бұзушылықты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жазалау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емес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,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оның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алдын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алу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болатын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тәсілге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өтіліп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жатыр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>.</w:t>
      </w:r>
    </w:p>
    <w:p w14:paraId="7A8F75D5" w14:textId="77777777" w:rsidR="00DA094B" w:rsidRPr="00563484" w:rsidRDefault="00563484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lastRenderedPageBreak/>
        <w:tab/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Нәтижесінде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бизнес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үшін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адал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жұмыс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істеу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жеңілдейді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, ал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мемлекет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үшін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бюджетке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тұрақты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түсімдерді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қамтамасыз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ету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мүмкіндігі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DA094B" w:rsidRPr="00563484">
        <w:rPr>
          <w:rFonts w:ascii="Palatino Linotype" w:hAnsi="Palatino Linotype"/>
          <w:sz w:val="32"/>
          <w:szCs w:val="32"/>
        </w:rPr>
        <w:t>артады</w:t>
      </w:r>
      <w:proofErr w:type="spellEnd"/>
      <w:r w:rsidR="00DA094B" w:rsidRPr="00563484">
        <w:rPr>
          <w:rFonts w:ascii="Palatino Linotype" w:hAnsi="Palatino Linotype"/>
          <w:sz w:val="32"/>
          <w:szCs w:val="32"/>
        </w:rPr>
        <w:t>.</w:t>
      </w:r>
    </w:p>
    <w:p w14:paraId="6CA86ADB" w14:textId="77777777" w:rsidR="00DA094B" w:rsidRPr="00563484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</w:p>
    <w:p w14:paraId="141844C7" w14:textId="77777777" w:rsidR="00DA094B" w:rsidRPr="00563484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</w:p>
    <w:p w14:paraId="02134B75" w14:textId="77777777" w:rsidR="00DA094B" w:rsidRPr="00563484" w:rsidRDefault="00DA094B" w:rsidP="00563484">
      <w:pPr>
        <w:spacing w:after="60" w:line="276" w:lineRule="auto"/>
        <w:jc w:val="center"/>
        <w:rPr>
          <w:rFonts w:ascii="Palatino Linotype" w:hAnsi="Palatino Linotype"/>
          <w:b/>
          <w:sz w:val="32"/>
          <w:szCs w:val="32"/>
        </w:rPr>
      </w:pPr>
      <w:proofErr w:type="spellStart"/>
      <w:r w:rsidRPr="00563484">
        <w:rPr>
          <w:rFonts w:ascii="Palatino Linotype" w:hAnsi="Palatino Linotype"/>
          <w:b/>
          <w:sz w:val="32"/>
          <w:szCs w:val="32"/>
        </w:rPr>
        <w:t>Назарларыңызға</w:t>
      </w:r>
      <w:proofErr w:type="spellEnd"/>
      <w:r w:rsidRPr="00563484">
        <w:rPr>
          <w:rFonts w:ascii="Palatino Linotype" w:hAnsi="Palatino Linotype"/>
          <w:b/>
          <w:sz w:val="32"/>
          <w:szCs w:val="32"/>
        </w:rPr>
        <w:t xml:space="preserve"> рахмет!</w:t>
      </w:r>
    </w:p>
    <w:p w14:paraId="39426DB8" w14:textId="77777777" w:rsidR="00DA094B" w:rsidRPr="00DA094B" w:rsidRDefault="00DA094B" w:rsidP="00563484">
      <w:pPr>
        <w:spacing w:after="60" w:line="276" w:lineRule="auto"/>
        <w:jc w:val="both"/>
        <w:rPr>
          <w:rFonts w:ascii="Palatino Linotype" w:hAnsi="Palatino Linotype"/>
          <w:sz w:val="32"/>
          <w:szCs w:val="32"/>
        </w:rPr>
      </w:pPr>
    </w:p>
    <w:sectPr w:rsidR="00DA094B" w:rsidRPr="00DA09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7B91" w14:textId="77777777" w:rsidR="002355CB" w:rsidRDefault="002355CB" w:rsidP="00EE782B">
      <w:r>
        <w:separator/>
      </w:r>
    </w:p>
  </w:endnote>
  <w:endnote w:type="continuationSeparator" w:id="0">
    <w:p w14:paraId="25EB2996" w14:textId="77777777" w:rsidR="002355CB" w:rsidRDefault="002355CB" w:rsidP="00EE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146158"/>
      <w:docPartObj>
        <w:docPartGallery w:val="Page Numbers (Bottom of Page)"/>
        <w:docPartUnique/>
      </w:docPartObj>
    </w:sdtPr>
    <w:sdtContent>
      <w:p w14:paraId="5A7EB4F1" w14:textId="7B60C7F2" w:rsidR="00EE782B" w:rsidRDefault="00EE78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8E1A9" w14:textId="77777777" w:rsidR="00EE782B" w:rsidRDefault="00EE7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C73A" w14:textId="77777777" w:rsidR="002355CB" w:rsidRDefault="002355CB" w:rsidP="00EE782B">
      <w:r>
        <w:separator/>
      </w:r>
    </w:p>
  </w:footnote>
  <w:footnote w:type="continuationSeparator" w:id="0">
    <w:p w14:paraId="0DDFFE1D" w14:textId="77777777" w:rsidR="002355CB" w:rsidRDefault="002355CB" w:rsidP="00EE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B61"/>
    <w:multiLevelType w:val="hybridMultilevel"/>
    <w:tmpl w:val="86CEF6EC"/>
    <w:lvl w:ilvl="0" w:tplc="414EB764">
      <w:start w:val="1"/>
      <w:numFmt w:val="bullet"/>
      <w:lvlText w:val="•"/>
      <w:lvlJc w:val="left"/>
      <w:pPr>
        <w:ind w:left="720" w:hanging="360"/>
      </w:pPr>
    </w:lvl>
    <w:lvl w:ilvl="1" w:tplc="1688C5CE">
      <w:start w:val="1"/>
      <w:numFmt w:val="bullet"/>
      <w:lvlText w:val="–"/>
      <w:lvlJc w:val="left"/>
      <w:pPr>
        <w:ind w:left="1080" w:hanging="360"/>
      </w:pPr>
    </w:lvl>
    <w:lvl w:ilvl="2" w:tplc="1FA2FB30">
      <w:numFmt w:val="decimal"/>
      <w:lvlText w:val=""/>
      <w:lvlJc w:val="left"/>
    </w:lvl>
    <w:lvl w:ilvl="3" w:tplc="E91A0DF4">
      <w:numFmt w:val="decimal"/>
      <w:lvlText w:val=""/>
      <w:lvlJc w:val="left"/>
    </w:lvl>
    <w:lvl w:ilvl="4" w:tplc="C6EE3622">
      <w:numFmt w:val="decimal"/>
      <w:lvlText w:val=""/>
      <w:lvlJc w:val="left"/>
    </w:lvl>
    <w:lvl w:ilvl="5" w:tplc="3A36AA08">
      <w:numFmt w:val="decimal"/>
      <w:lvlText w:val=""/>
      <w:lvlJc w:val="left"/>
    </w:lvl>
    <w:lvl w:ilvl="6" w:tplc="6CF68FA8">
      <w:numFmt w:val="decimal"/>
      <w:lvlText w:val=""/>
      <w:lvlJc w:val="left"/>
    </w:lvl>
    <w:lvl w:ilvl="7" w:tplc="94C2839A">
      <w:numFmt w:val="decimal"/>
      <w:lvlText w:val=""/>
      <w:lvlJc w:val="left"/>
    </w:lvl>
    <w:lvl w:ilvl="8" w:tplc="0F9A023C">
      <w:numFmt w:val="decimal"/>
      <w:lvlText w:val=""/>
      <w:lvlJc w:val="left"/>
    </w:lvl>
  </w:abstractNum>
  <w:abstractNum w:abstractNumId="1" w15:restartNumberingAfterBreak="0">
    <w:nsid w:val="10D86933"/>
    <w:multiLevelType w:val="hybridMultilevel"/>
    <w:tmpl w:val="13BA3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724"/>
    <w:multiLevelType w:val="hybridMultilevel"/>
    <w:tmpl w:val="68D07E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919"/>
    <w:multiLevelType w:val="hybridMultilevel"/>
    <w:tmpl w:val="45A09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C5A10"/>
    <w:multiLevelType w:val="hybridMultilevel"/>
    <w:tmpl w:val="B108F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164F8"/>
    <w:multiLevelType w:val="hybridMultilevel"/>
    <w:tmpl w:val="97A89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232584">
    <w:abstractNumId w:val="3"/>
  </w:num>
  <w:num w:numId="2" w16cid:durableId="1970278714">
    <w:abstractNumId w:val="5"/>
  </w:num>
  <w:num w:numId="3" w16cid:durableId="238445484">
    <w:abstractNumId w:val="4"/>
  </w:num>
  <w:num w:numId="4" w16cid:durableId="375930045">
    <w:abstractNumId w:val="2"/>
  </w:num>
  <w:num w:numId="5" w16cid:durableId="785999016">
    <w:abstractNumId w:val="0"/>
    <w:lvlOverride w:ilvl="0">
      <w:startOverride w:val="1"/>
    </w:lvlOverride>
  </w:num>
  <w:num w:numId="6" w16cid:durableId="205488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4B"/>
    <w:rsid w:val="002355CB"/>
    <w:rsid w:val="00563484"/>
    <w:rsid w:val="006A7BE0"/>
    <w:rsid w:val="0081731C"/>
    <w:rsid w:val="008B6C7A"/>
    <w:rsid w:val="00AD5661"/>
    <w:rsid w:val="00DA094B"/>
    <w:rsid w:val="00E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C6BD"/>
  <w15:chartTrackingRefBased/>
  <w15:docId w15:val="{E008907B-B986-410E-87A2-797B1513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4B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1">
    <w:name w:val="heading 1"/>
    <w:link w:val="10"/>
    <w:qFormat/>
    <w:rsid w:val="00DA094B"/>
    <w:pPr>
      <w:spacing w:before="320" w:line="240" w:lineRule="auto"/>
      <w:outlineLvl w:val="0"/>
    </w:pPr>
    <w:rPr>
      <w:rFonts w:ascii="Arial" w:eastAsia="Arial" w:hAnsi="Arial" w:cs="Arial"/>
      <w:b/>
      <w:bCs/>
      <w:color w:val="1F386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A09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094B"/>
    <w:rPr>
      <w:rFonts w:ascii="Arial" w:eastAsia="Arial" w:hAnsi="Arial" w:cs="Arial"/>
      <w:b/>
      <w:bCs/>
      <w:color w:val="1F3864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E78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782B"/>
    <w:rPr>
      <w:rFonts w:ascii="Arial" w:eastAsia="Arial" w:hAnsi="Arial"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EE78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782B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Бектас Адилгалиев</dc:creator>
  <cp:keywords/>
  <dc:description/>
  <cp:lastModifiedBy>Эльмира Ажгалиева</cp:lastModifiedBy>
  <cp:revision>4</cp:revision>
  <cp:lastPrinted>2026-04-17T02:47:00Z</cp:lastPrinted>
  <dcterms:created xsi:type="dcterms:W3CDTF">2026-04-14T04:31:00Z</dcterms:created>
  <dcterms:modified xsi:type="dcterms:W3CDTF">2026-04-17T02:47:00Z</dcterms:modified>
</cp:coreProperties>
</file>